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2F4E" w:rsidRDefault="00822F4E">
      <w:pPr>
        <w:spacing w:after="0" w:line="259" w:lineRule="auto"/>
        <w:jc w:val="center"/>
        <w:rPr>
          <w:rFonts w:ascii="Arial" w:eastAsia="Arial" w:hAnsi="Arial" w:cs="Arial"/>
        </w:rPr>
      </w:pPr>
    </w:p>
    <w:p w14:paraId="00000002" w14:textId="4C0D7A6F" w:rsidR="00822F4E" w:rsidRDefault="000F688C" w:rsidP="000F688C">
      <w:pPr>
        <w:spacing w:after="0" w:line="259" w:lineRule="auto"/>
        <w:jc w:val="right"/>
        <w:rPr>
          <w:rFonts w:ascii="Arial" w:eastAsia="Arial" w:hAnsi="Arial" w:cs="Arial"/>
        </w:rPr>
      </w:pPr>
      <w:r>
        <w:rPr>
          <w:rFonts w:ascii="Arial" w:eastAsia="Arial" w:hAnsi="Arial" w:cs="Arial"/>
        </w:rPr>
        <w:t>Allo specialista ____________________</w:t>
      </w:r>
    </w:p>
    <w:p w14:paraId="3C1ECBC4" w14:textId="022B504C" w:rsidR="000F688C" w:rsidRDefault="000F688C" w:rsidP="000F688C">
      <w:pPr>
        <w:spacing w:after="0" w:line="259" w:lineRule="auto"/>
        <w:jc w:val="right"/>
        <w:rPr>
          <w:rFonts w:ascii="Arial" w:eastAsia="Arial" w:hAnsi="Arial" w:cs="Arial"/>
        </w:rPr>
      </w:pPr>
      <w:r>
        <w:rPr>
          <w:rFonts w:ascii="Arial" w:eastAsia="Arial" w:hAnsi="Arial" w:cs="Arial"/>
        </w:rPr>
        <w:t>Indirizzo e-mail____________________</w:t>
      </w:r>
      <w:bookmarkStart w:id="0" w:name="_GoBack"/>
      <w:bookmarkEnd w:id="0"/>
    </w:p>
    <w:p w14:paraId="18B601AF" w14:textId="196B4D59" w:rsidR="000F688C" w:rsidRDefault="000F688C">
      <w:pPr>
        <w:spacing w:after="0" w:line="259" w:lineRule="auto"/>
        <w:jc w:val="center"/>
        <w:rPr>
          <w:rFonts w:ascii="Arial" w:eastAsia="Arial" w:hAnsi="Arial" w:cs="Arial"/>
        </w:rPr>
      </w:pPr>
    </w:p>
    <w:p w14:paraId="448320B4" w14:textId="77777777" w:rsidR="000F688C" w:rsidRDefault="000F688C">
      <w:pPr>
        <w:spacing w:after="0" w:line="259" w:lineRule="auto"/>
        <w:jc w:val="center"/>
        <w:rPr>
          <w:rFonts w:ascii="Arial" w:eastAsia="Arial" w:hAnsi="Arial" w:cs="Arial"/>
        </w:rPr>
      </w:pPr>
    </w:p>
    <w:p w14:paraId="00000003" w14:textId="77777777" w:rsidR="00822F4E" w:rsidRDefault="000F688C">
      <w:pPr>
        <w:spacing w:after="0" w:line="259" w:lineRule="auto"/>
        <w:jc w:val="center"/>
        <w:rPr>
          <w:rFonts w:ascii="Arial" w:eastAsia="Arial" w:hAnsi="Arial" w:cs="Arial"/>
          <w:b/>
          <w:sz w:val="22"/>
          <w:szCs w:val="22"/>
        </w:rPr>
      </w:pPr>
      <w:r>
        <w:rPr>
          <w:rFonts w:ascii="Arial" w:eastAsia="Arial" w:hAnsi="Arial" w:cs="Arial"/>
          <w:b/>
          <w:sz w:val="22"/>
          <w:szCs w:val="22"/>
        </w:rPr>
        <w:t>INFORMATIVA SUL TRATTAMENTO DEI DATI PERSONALI IN RELAZIONE ALL’UTILIZZO DI SISTEMI DI VIDEOCOMUNICAZIONE IN OCCASIONE DELLA PARTECIPAZIONE AL GRUPPO DI LAVORO OPERATIVO (GLO)</w:t>
      </w:r>
    </w:p>
    <w:p w14:paraId="00000004" w14:textId="77777777" w:rsidR="00822F4E" w:rsidRDefault="00822F4E">
      <w:pPr>
        <w:pBdr>
          <w:top w:val="nil"/>
          <w:left w:val="nil"/>
          <w:bottom w:val="nil"/>
          <w:right w:val="nil"/>
          <w:between w:val="nil"/>
        </w:pBdr>
        <w:spacing w:after="0" w:line="240" w:lineRule="auto"/>
        <w:ind w:left="0" w:right="0"/>
        <w:rPr>
          <w:rFonts w:ascii="Calibri" w:eastAsia="Calibri" w:hAnsi="Calibri" w:cs="Calibri"/>
          <w:color w:val="000000"/>
        </w:rPr>
      </w:pPr>
    </w:p>
    <w:p w14:paraId="00000005" w14:textId="77777777" w:rsidR="00822F4E" w:rsidRDefault="000F688C">
      <w:pPr>
        <w:spacing w:before="280" w:after="0" w:line="240" w:lineRule="auto"/>
        <w:ind w:left="0" w:right="0"/>
        <w:jc w:val="both"/>
        <w:rPr>
          <w:rFonts w:ascii="Arial" w:eastAsia="Arial" w:hAnsi="Arial" w:cs="Arial"/>
          <w:sz w:val="20"/>
          <w:szCs w:val="20"/>
        </w:rPr>
      </w:pPr>
      <w:r>
        <w:rPr>
          <w:rFonts w:ascii="Arial" w:eastAsia="Arial" w:hAnsi="Arial" w:cs="Arial"/>
          <w:sz w:val="20"/>
          <w:szCs w:val="20"/>
        </w:rPr>
        <w:t xml:space="preserve">Come disposto dal Regolamento UE 2016/679 (GDPR) artt. 13-14 e dal </w:t>
      </w:r>
      <w:proofErr w:type="spellStart"/>
      <w:proofErr w:type="gramStart"/>
      <w:r>
        <w:rPr>
          <w:rFonts w:ascii="Arial" w:eastAsia="Arial" w:hAnsi="Arial" w:cs="Arial"/>
          <w:sz w:val="20"/>
          <w:szCs w:val="20"/>
        </w:rPr>
        <w:t>D.Lgs</w:t>
      </w:r>
      <w:proofErr w:type="spellEnd"/>
      <w:proofErr w:type="gramEnd"/>
      <w:r>
        <w:rPr>
          <w:rFonts w:ascii="Arial" w:eastAsia="Arial" w:hAnsi="Arial" w:cs="Arial"/>
          <w:sz w:val="20"/>
          <w:szCs w:val="20"/>
        </w:rPr>
        <w:t xml:space="preserve"> 196/2003 modificato dal </w:t>
      </w:r>
      <w:proofErr w:type="spellStart"/>
      <w:r>
        <w:rPr>
          <w:rFonts w:ascii="Arial" w:eastAsia="Arial" w:hAnsi="Arial" w:cs="Arial"/>
          <w:sz w:val="20"/>
          <w:szCs w:val="20"/>
        </w:rPr>
        <w:t>D.lgs</w:t>
      </w:r>
      <w:proofErr w:type="spellEnd"/>
      <w:r>
        <w:rPr>
          <w:rFonts w:ascii="Arial" w:eastAsia="Arial" w:hAnsi="Arial" w:cs="Arial"/>
          <w:sz w:val="20"/>
          <w:szCs w:val="20"/>
        </w:rPr>
        <w:t xml:space="preserve"> 101/2018, con il presente documento si forniscono le informazioni relative all’uso di sistemi di videocomunicazione per lo svolgimento della riunione del</w:t>
      </w:r>
      <w:r>
        <w:rPr>
          <w:rFonts w:ascii="Arial" w:eastAsia="Arial" w:hAnsi="Arial" w:cs="Arial"/>
          <w:sz w:val="20"/>
          <w:szCs w:val="20"/>
        </w:rPr>
        <w:t xml:space="preserve"> Gruppo di Lavoro Operativo (GLO). Ulteriori informazioni sui trattamenti di dati personali per lo svolgimento delle attività istituzionali del nostro istituto sono consultabili nella sezione privacy presente nella home page del sito istituzionale. </w:t>
      </w:r>
    </w:p>
    <w:p w14:paraId="00000006" w14:textId="77777777" w:rsidR="00822F4E" w:rsidRDefault="00822F4E">
      <w:pPr>
        <w:ind w:left="-5" w:right="0"/>
        <w:jc w:val="both"/>
        <w:rPr>
          <w:rFonts w:ascii="Arial" w:eastAsia="Arial" w:hAnsi="Arial" w:cs="Arial"/>
          <w:sz w:val="20"/>
          <w:szCs w:val="20"/>
        </w:rPr>
      </w:pPr>
    </w:p>
    <w:p w14:paraId="00000007" w14:textId="77777777" w:rsidR="00822F4E" w:rsidRDefault="000F688C">
      <w:pPr>
        <w:numPr>
          <w:ilvl w:val="0"/>
          <w:numId w:val="1"/>
        </w:numPr>
        <w:pBdr>
          <w:top w:val="nil"/>
          <w:left w:val="nil"/>
          <w:bottom w:val="nil"/>
          <w:right w:val="nil"/>
          <w:between w:val="nil"/>
        </w:pBdr>
        <w:spacing w:after="120" w:line="240" w:lineRule="auto"/>
        <w:ind w:left="714" w:right="0" w:hanging="357"/>
        <w:rPr>
          <w:rFonts w:ascii="Arial" w:eastAsia="Arial" w:hAnsi="Arial" w:cs="Arial"/>
          <w:b/>
          <w:color w:val="000000"/>
          <w:sz w:val="20"/>
          <w:szCs w:val="20"/>
        </w:rPr>
      </w:pPr>
      <w:r>
        <w:rPr>
          <w:rFonts w:ascii="Arial" w:eastAsia="Arial" w:hAnsi="Arial" w:cs="Arial"/>
          <w:b/>
          <w:color w:val="000000"/>
          <w:sz w:val="20"/>
          <w:szCs w:val="20"/>
        </w:rPr>
        <w:t xml:space="preserve">Dati </w:t>
      </w:r>
      <w:r>
        <w:rPr>
          <w:rFonts w:ascii="Arial" w:eastAsia="Arial" w:hAnsi="Arial" w:cs="Arial"/>
          <w:b/>
          <w:color w:val="000000"/>
          <w:sz w:val="20"/>
          <w:szCs w:val="20"/>
        </w:rPr>
        <w:t>del Titolare e del Responsabile per la Protezione dei Dati (RPD)</w:t>
      </w:r>
    </w:p>
    <w:p w14:paraId="00000008" w14:textId="77777777" w:rsidR="00822F4E" w:rsidRDefault="000F688C">
      <w:pPr>
        <w:spacing w:after="0" w:line="240" w:lineRule="auto"/>
        <w:ind w:left="0" w:right="0"/>
        <w:jc w:val="both"/>
        <w:rPr>
          <w:rFonts w:ascii="Arial" w:eastAsia="Arial" w:hAnsi="Arial" w:cs="Arial"/>
          <w:color w:val="000000"/>
          <w:sz w:val="20"/>
          <w:szCs w:val="20"/>
        </w:rPr>
      </w:pPr>
      <w:r>
        <w:rPr>
          <w:rFonts w:ascii="Arial" w:eastAsia="Arial" w:hAnsi="Arial" w:cs="Arial"/>
          <w:color w:val="000000"/>
          <w:sz w:val="20"/>
          <w:szCs w:val="20"/>
        </w:rPr>
        <w:t xml:space="preserve">Il titolare del trattamento è l’istituto scolastico nella persona del dirigente scolastico. </w:t>
      </w:r>
    </w:p>
    <w:p w14:paraId="00000009" w14:textId="77777777" w:rsidR="00822F4E" w:rsidRDefault="000F688C">
      <w:pPr>
        <w:spacing w:after="0" w:line="240" w:lineRule="auto"/>
        <w:ind w:left="0" w:right="0"/>
        <w:rPr>
          <w:rFonts w:ascii="Arial" w:eastAsia="Arial" w:hAnsi="Arial" w:cs="Arial"/>
          <w:color w:val="000000"/>
          <w:sz w:val="20"/>
          <w:szCs w:val="20"/>
          <w:u w:val="single"/>
        </w:rPr>
      </w:pPr>
      <w:r>
        <w:rPr>
          <w:rFonts w:ascii="Arial" w:eastAsia="Arial" w:hAnsi="Arial" w:cs="Arial"/>
          <w:color w:val="000000"/>
          <w:sz w:val="20"/>
          <w:szCs w:val="20"/>
        </w:rPr>
        <w:t xml:space="preserve">Il Responsabile per la Protezione dei Dati (RPD) è </w:t>
      </w:r>
      <w:proofErr w:type="spellStart"/>
      <w:r>
        <w:rPr>
          <w:rFonts w:ascii="Arial" w:eastAsia="Arial" w:hAnsi="Arial" w:cs="Arial"/>
          <w:color w:val="000000"/>
          <w:sz w:val="20"/>
          <w:szCs w:val="20"/>
        </w:rPr>
        <w:t>Vargiu</w:t>
      </w:r>
      <w:proofErr w:type="spellEnd"/>
      <w:r>
        <w:rPr>
          <w:rFonts w:ascii="Arial" w:eastAsia="Arial" w:hAnsi="Arial" w:cs="Arial"/>
          <w:color w:val="000000"/>
          <w:sz w:val="20"/>
          <w:szCs w:val="20"/>
        </w:rPr>
        <w:t xml:space="preserve"> Scuola </w:t>
      </w:r>
      <w:proofErr w:type="spellStart"/>
      <w:r>
        <w:rPr>
          <w:rFonts w:ascii="Arial" w:eastAsia="Arial" w:hAnsi="Arial" w:cs="Arial"/>
          <w:color w:val="000000"/>
          <w:sz w:val="20"/>
          <w:szCs w:val="20"/>
        </w:rPr>
        <w:t>Srl</w:t>
      </w:r>
      <w:proofErr w:type="spellEnd"/>
      <w:r>
        <w:rPr>
          <w:rFonts w:ascii="Arial" w:eastAsia="Arial" w:hAnsi="Arial" w:cs="Arial"/>
          <w:color w:val="000000"/>
          <w:sz w:val="20"/>
          <w:szCs w:val="20"/>
        </w:rPr>
        <w:t xml:space="preserve"> (referente Sig. Antonio </w:t>
      </w:r>
      <w:proofErr w:type="spellStart"/>
      <w:r>
        <w:rPr>
          <w:rFonts w:ascii="Arial" w:eastAsia="Arial" w:hAnsi="Arial" w:cs="Arial"/>
          <w:color w:val="000000"/>
          <w:sz w:val="20"/>
          <w:szCs w:val="20"/>
        </w:rPr>
        <w:t>Vargiu</w:t>
      </w:r>
      <w:proofErr w:type="spellEnd"/>
      <w:r>
        <w:rPr>
          <w:rFonts w:ascii="Arial" w:eastAsia="Arial" w:hAnsi="Arial" w:cs="Arial"/>
          <w:color w:val="000000"/>
          <w:sz w:val="20"/>
          <w:szCs w:val="20"/>
        </w:rPr>
        <w:t>) tel. 070271526, email dpo@vargiuscuola.it).</w:t>
      </w:r>
    </w:p>
    <w:p w14:paraId="0000000A" w14:textId="77777777" w:rsidR="00822F4E" w:rsidRDefault="00822F4E">
      <w:pPr>
        <w:spacing w:before="120" w:after="0" w:line="238" w:lineRule="auto"/>
        <w:ind w:right="-11"/>
        <w:jc w:val="both"/>
        <w:rPr>
          <w:rFonts w:ascii="Arial" w:eastAsia="Arial" w:hAnsi="Arial" w:cs="Arial"/>
          <w:sz w:val="20"/>
          <w:szCs w:val="20"/>
        </w:rPr>
      </w:pPr>
    </w:p>
    <w:p w14:paraId="0000000B" w14:textId="77777777" w:rsidR="00822F4E" w:rsidRDefault="000F688C">
      <w:pPr>
        <w:numPr>
          <w:ilvl w:val="0"/>
          <w:numId w:val="1"/>
        </w:numPr>
        <w:pBdr>
          <w:top w:val="nil"/>
          <w:left w:val="nil"/>
          <w:bottom w:val="nil"/>
          <w:right w:val="nil"/>
          <w:between w:val="nil"/>
        </w:pBdr>
        <w:spacing w:after="120" w:line="240" w:lineRule="auto"/>
        <w:ind w:right="0"/>
        <w:rPr>
          <w:rFonts w:ascii="Arial" w:eastAsia="Arial" w:hAnsi="Arial" w:cs="Arial"/>
          <w:b/>
          <w:color w:val="000000"/>
          <w:sz w:val="20"/>
          <w:szCs w:val="20"/>
        </w:rPr>
      </w:pPr>
      <w:r>
        <w:rPr>
          <w:rFonts w:ascii="Arial" w:eastAsia="Arial" w:hAnsi="Arial" w:cs="Arial"/>
          <w:b/>
          <w:color w:val="000000"/>
          <w:sz w:val="20"/>
          <w:szCs w:val="20"/>
        </w:rPr>
        <w:t>Trattamenti operati</w:t>
      </w:r>
    </w:p>
    <w:p w14:paraId="0000000C" w14:textId="370FE6E4" w:rsidR="00822F4E" w:rsidRDefault="000F688C">
      <w:pPr>
        <w:spacing w:after="0" w:line="240" w:lineRule="auto"/>
        <w:ind w:right="0"/>
        <w:jc w:val="both"/>
        <w:rPr>
          <w:rFonts w:ascii="Arial" w:eastAsia="Arial" w:hAnsi="Arial" w:cs="Arial"/>
          <w:sz w:val="20"/>
          <w:szCs w:val="20"/>
        </w:rPr>
      </w:pPr>
      <w:r>
        <w:rPr>
          <w:rFonts w:ascii="Arial" w:eastAsia="Arial" w:hAnsi="Arial" w:cs="Arial"/>
          <w:sz w:val="20"/>
          <w:szCs w:val="20"/>
        </w:rPr>
        <w:t xml:space="preserve">Per lo svolgimento della riunione del GLO si utilizzerà l’applicazione </w:t>
      </w:r>
      <w:proofErr w:type="spellStart"/>
      <w:r w:rsidR="00000D63">
        <w:rPr>
          <w:rFonts w:ascii="Arial" w:eastAsia="Arial" w:hAnsi="Arial" w:cs="Arial"/>
          <w:sz w:val="20"/>
          <w:szCs w:val="20"/>
        </w:rPr>
        <w:t>Meet</w:t>
      </w:r>
      <w:proofErr w:type="spellEnd"/>
      <w:r w:rsidR="00000D63">
        <w:rPr>
          <w:rFonts w:ascii="Arial" w:eastAsia="Arial" w:hAnsi="Arial" w:cs="Arial"/>
          <w:sz w:val="20"/>
          <w:szCs w:val="20"/>
        </w:rPr>
        <w:t xml:space="preserve"> di Google </w:t>
      </w:r>
      <w:proofErr w:type="spellStart"/>
      <w:r w:rsidR="00000D63">
        <w:rPr>
          <w:rFonts w:ascii="Arial" w:eastAsia="Arial" w:hAnsi="Arial" w:cs="Arial"/>
          <w:sz w:val="20"/>
          <w:szCs w:val="20"/>
        </w:rPr>
        <w:t>Workspace</w:t>
      </w:r>
      <w:proofErr w:type="spellEnd"/>
      <w:r>
        <w:rPr>
          <w:rFonts w:ascii="Arial" w:eastAsia="Arial" w:hAnsi="Arial" w:cs="Arial"/>
          <w:sz w:val="20"/>
          <w:szCs w:val="20"/>
        </w:rPr>
        <w:t xml:space="preserve"> uti</w:t>
      </w:r>
      <w:r>
        <w:rPr>
          <w:rFonts w:ascii="Arial" w:eastAsia="Arial" w:hAnsi="Arial" w:cs="Arial"/>
          <w:sz w:val="20"/>
          <w:szCs w:val="20"/>
        </w:rPr>
        <w:t>lizzata dall’istituto. Gli utenti già registrati dovranno accedere alla videoconferenza con le proprie credenziali di accesso alla piattaforma. Le persone invitate all’incontro e non registrate sulla piattaforma dovranno invece comunicare l’indirizzo email</w:t>
      </w:r>
      <w:r>
        <w:rPr>
          <w:rFonts w:ascii="Arial" w:eastAsia="Arial" w:hAnsi="Arial" w:cs="Arial"/>
          <w:sz w:val="20"/>
          <w:szCs w:val="20"/>
        </w:rPr>
        <w:t xml:space="preserve"> al quale inviare il link per accedere alla stanza virtuale in cui si terrà la videoconferenza. L’indirizzo email comunicato sarà utilizzato dalla scuola solo per consentire l’accesso alla videoconferenza e per operare comunicazioni attinenti al GLO.</w:t>
      </w:r>
    </w:p>
    <w:p w14:paraId="0000000D" w14:textId="77777777" w:rsidR="00822F4E" w:rsidRDefault="00822F4E">
      <w:pPr>
        <w:spacing w:after="0" w:line="240" w:lineRule="auto"/>
        <w:ind w:right="0"/>
        <w:jc w:val="both"/>
        <w:rPr>
          <w:rFonts w:ascii="Arial" w:eastAsia="Arial" w:hAnsi="Arial" w:cs="Arial"/>
          <w:sz w:val="20"/>
          <w:szCs w:val="20"/>
        </w:rPr>
      </w:pPr>
    </w:p>
    <w:p w14:paraId="0000000E" w14:textId="77777777" w:rsidR="00822F4E" w:rsidRDefault="000F688C">
      <w:pPr>
        <w:numPr>
          <w:ilvl w:val="0"/>
          <w:numId w:val="1"/>
        </w:numPr>
        <w:pBdr>
          <w:top w:val="nil"/>
          <w:left w:val="nil"/>
          <w:bottom w:val="nil"/>
          <w:right w:val="nil"/>
          <w:between w:val="nil"/>
        </w:pBdr>
        <w:spacing w:after="120" w:line="240" w:lineRule="auto"/>
        <w:ind w:left="714" w:right="0" w:hanging="357"/>
        <w:rPr>
          <w:rFonts w:ascii="Arial" w:eastAsia="Arial" w:hAnsi="Arial" w:cs="Arial"/>
          <w:b/>
          <w:color w:val="000000"/>
          <w:sz w:val="20"/>
          <w:szCs w:val="20"/>
        </w:rPr>
      </w:pPr>
      <w:r>
        <w:rPr>
          <w:rFonts w:ascii="Arial" w:eastAsia="Arial" w:hAnsi="Arial" w:cs="Arial"/>
          <w:b/>
          <w:color w:val="000000"/>
          <w:sz w:val="20"/>
          <w:szCs w:val="20"/>
        </w:rPr>
        <w:t>Finalità e base giuridica dei trattamenti</w:t>
      </w:r>
    </w:p>
    <w:p w14:paraId="0000000F" w14:textId="77777777" w:rsidR="00822F4E" w:rsidRDefault="000F688C">
      <w:pPr>
        <w:spacing w:after="0" w:line="240" w:lineRule="auto"/>
        <w:ind w:right="0"/>
        <w:jc w:val="both"/>
        <w:rPr>
          <w:rFonts w:ascii="Arial" w:eastAsia="Arial" w:hAnsi="Arial" w:cs="Arial"/>
          <w:sz w:val="20"/>
          <w:szCs w:val="20"/>
        </w:rPr>
      </w:pPr>
      <w:r>
        <w:rPr>
          <w:rFonts w:ascii="Arial" w:eastAsia="Arial" w:hAnsi="Arial" w:cs="Arial"/>
          <w:sz w:val="20"/>
          <w:szCs w:val="20"/>
        </w:rPr>
        <w:t>La riunione in videoconferenza del GLO avviene nell’ambito delle finalità istituzionali dell’istituto ed in presenza di un obbligo di legge. Per lo svolgimento di tale attività non è richiesto il consenso degli int</w:t>
      </w:r>
      <w:r>
        <w:rPr>
          <w:rFonts w:ascii="Arial" w:eastAsia="Arial" w:hAnsi="Arial" w:cs="Arial"/>
          <w:sz w:val="20"/>
          <w:szCs w:val="20"/>
        </w:rPr>
        <w:t>eressati.</w:t>
      </w:r>
    </w:p>
    <w:p w14:paraId="00000010" w14:textId="77777777" w:rsidR="00822F4E" w:rsidRDefault="00822F4E">
      <w:pPr>
        <w:spacing w:after="0" w:line="240" w:lineRule="auto"/>
        <w:ind w:right="0"/>
        <w:jc w:val="both"/>
        <w:rPr>
          <w:rFonts w:ascii="Arial" w:eastAsia="Arial" w:hAnsi="Arial" w:cs="Arial"/>
          <w:sz w:val="20"/>
          <w:szCs w:val="20"/>
        </w:rPr>
      </w:pPr>
    </w:p>
    <w:p w14:paraId="00000011" w14:textId="77777777" w:rsidR="00822F4E" w:rsidRDefault="000F688C">
      <w:pPr>
        <w:numPr>
          <w:ilvl w:val="0"/>
          <w:numId w:val="1"/>
        </w:numPr>
        <w:pBdr>
          <w:top w:val="nil"/>
          <w:left w:val="nil"/>
          <w:bottom w:val="nil"/>
          <w:right w:val="nil"/>
          <w:between w:val="nil"/>
        </w:pBdr>
        <w:spacing w:before="120" w:after="0" w:line="240" w:lineRule="auto"/>
        <w:ind w:left="714" w:right="0" w:hanging="357"/>
        <w:rPr>
          <w:rFonts w:ascii="Arial" w:eastAsia="Arial" w:hAnsi="Arial" w:cs="Arial"/>
          <w:b/>
          <w:color w:val="000000"/>
          <w:sz w:val="20"/>
          <w:szCs w:val="20"/>
        </w:rPr>
      </w:pPr>
      <w:r>
        <w:rPr>
          <w:rFonts w:ascii="Arial" w:eastAsia="Arial" w:hAnsi="Arial" w:cs="Arial"/>
          <w:b/>
          <w:color w:val="000000"/>
          <w:sz w:val="20"/>
          <w:szCs w:val="20"/>
        </w:rPr>
        <w:t xml:space="preserve"> Principi garantiti nel trattamento dei dati personali</w:t>
      </w:r>
    </w:p>
    <w:p w14:paraId="00000012" w14:textId="77777777" w:rsidR="00822F4E" w:rsidRDefault="000F688C">
      <w:pPr>
        <w:pBdr>
          <w:top w:val="nil"/>
          <w:left w:val="nil"/>
          <w:bottom w:val="nil"/>
          <w:right w:val="nil"/>
          <w:between w:val="nil"/>
        </w:pBdr>
        <w:spacing w:after="0" w:line="238" w:lineRule="auto"/>
        <w:ind w:left="0" w:right="-11"/>
        <w:jc w:val="both"/>
        <w:rPr>
          <w:rFonts w:ascii="Arial" w:eastAsia="Arial" w:hAnsi="Arial" w:cs="Arial"/>
          <w:color w:val="000000"/>
          <w:sz w:val="20"/>
          <w:szCs w:val="20"/>
        </w:rPr>
      </w:pPr>
      <w:r>
        <w:rPr>
          <w:rFonts w:ascii="Arial" w:eastAsia="Arial" w:hAnsi="Arial" w:cs="Arial"/>
          <w:color w:val="000000"/>
          <w:sz w:val="20"/>
          <w:szCs w:val="20"/>
        </w:rPr>
        <w:t>Nel rispetto dei principi di ordine generale fissati dall’art. 5 del Regolamento UE i dati personali saranno:</w:t>
      </w:r>
    </w:p>
    <w:p w14:paraId="00000013" w14:textId="77777777" w:rsidR="00822F4E" w:rsidRDefault="000F688C">
      <w:pPr>
        <w:numPr>
          <w:ilvl w:val="1"/>
          <w:numId w:val="1"/>
        </w:numPr>
        <w:pBdr>
          <w:top w:val="nil"/>
          <w:left w:val="nil"/>
          <w:bottom w:val="nil"/>
          <w:right w:val="nil"/>
          <w:between w:val="nil"/>
        </w:pBdr>
        <w:spacing w:after="0" w:line="238" w:lineRule="auto"/>
        <w:ind w:left="851" w:right="-11"/>
        <w:jc w:val="both"/>
        <w:rPr>
          <w:rFonts w:ascii="Arial" w:eastAsia="Arial" w:hAnsi="Arial" w:cs="Arial"/>
          <w:color w:val="000000"/>
          <w:sz w:val="20"/>
          <w:szCs w:val="20"/>
        </w:rPr>
      </w:pPr>
      <w:r>
        <w:rPr>
          <w:rFonts w:ascii="Arial" w:eastAsia="Arial" w:hAnsi="Arial" w:cs="Arial"/>
          <w:color w:val="000000"/>
          <w:sz w:val="20"/>
          <w:szCs w:val="20"/>
        </w:rPr>
        <w:t xml:space="preserve">trattati in modo lecito, corretto e trasparente nei confronti dell'interessato («liceità, correttezza e trasparenza»); </w:t>
      </w:r>
    </w:p>
    <w:p w14:paraId="00000014" w14:textId="77777777" w:rsidR="00822F4E" w:rsidRDefault="000F688C">
      <w:pPr>
        <w:numPr>
          <w:ilvl w:val="1"/>
          <w:numId w:val="1"/>
        </w:numPr>
        <w:pBdr>
          <w:top w:val="nil"/>
          <w:left w:val="nil"/>
          <w:bottom w:val="nil"/>
          <w:right w:val="nil"/>
          <w:between w:val="nil"/>
        </w:pBdr>
        <w:spacing w:after="0" w:line="238" w:lineRule="auto"/>
        <w:ind w:left="851" w:right="-11"/>
        <w:jc w:val="both"/>
        <w:rPr>
          <w:rFonts w:ascii="Arial" w:eastAsia="Arial" w:hAnsi="Arial" w:cs="Arial"/>
          <w:color w:val="000000"/>
          <w:sz w:val="20"/>
          <w:szCs w:val="20"/>
        </w:rPr>
      </w:pPr>
      <w:r>
        <w:rPr>
          <w:rFonts w:ascii="Arial" w:eastAsia="Arial" w:hAnsi="Arial" w:cs="Arial"/>
          <w:color w:val="000000"/>
          <w:sz w:val="20"/>
          <w:szCs w:val="20"/>
        </w:rPr>
        <w:t>raccolti per finalità determinate, esplicite e legittime, e successivamente trattati in modo che non sia incompatibile con tali finalità</w:t>
      </w:r>
      <w:r>
        <w:rPr>
          <w:rFonts w:ascii="Arial" w:eastAsia="Arial" w:hAnsi="Arial" w:cs="Arial"/>
          <w:color w:val="000000"/>
          <w:sz w:val="20"/>
          <w:szCs w:val="20"/>
        </w:rPr>
        <w:t>; un ulteriore trattamento dei dati personali a fini di archiviazione nel pubblico interesse, di ricerca scientifica o storica o a fini statistici non è, conformemente all'articolo 89, paragrafo 1, considerato incompatibile con le finalità iniziali («limit</w:t>
      </w:r>
      <w:r>
        <w:rPr>
          <w:rFonts w:ascii="Arial" w:eastAsia="Arial" w:hAnsi="Arial" w:cs="Arial"/>
          <w:color w:val="000000"/>
          <w:sz w:val="20"/>
          <w:szCs w:val="20"/>
        </w:rPr>
        <w:t xml:space="preserve">azione della finalità»); </w:t>
      </w:r>
    </w:p>
    <w:p w14:paraId="00000015" w14:textId="77777777" w:rsidR="00822F4E" w:rsidRDefault="000F688C">
      <w:pPr>
        <w:numPr>
          <w:ilvl w:val="1"/>
          <w:numId w:val="1"/>
        </w:numPr>
        <w:pBdr>
          <w:top w:val="nil"/>
          <w:left w:val="nil"/>
          <w:bottom w:val="nil"/>
          <w:right w:val="nil"/>
          <w:between w:val="nil"/>
        </w:pBdr>
        <w:spacing w:after="0" w:line="238" w:lineRule="auto"/>
        <w:ind w:left="851" w:right="-11"/>
        <w:jc w:val="both"/>
        <w:rPr>
          <w:rFonts w:ascii="Arial" w:eastAsia="Arial" w:hAnsi="Arial" w:cs="Arial"/>
          <w:color w:val="000000"/>
          <w:sz w:val="20"/>
          <w:szCs w:val="20"/>
        </w:rPr>
      </w:pPr>
      <w:r>
        <w:rPr>
          <w:rFonts w:ascii="Arial" w:eastAsia="Arial" w:hAnsi="Arial" w:cs="Arial"/>
          <w:color w:val="000000"/>
          <w:sz w:val="20"/>
          <w:szCs w:val="20"/>
        </w:rPr>
        <w:t xml:space="preserve">adeguati, pertinenti e limitati a quanto necessario rispetto alle finalità per le quali sono trattati («minimizzazione dei dati»); </w:t>
      </w:r>
    </w:p>
    <w:p w14:paraId="00000016" w14:textId="77777777" w:rsidR="00822F4E" w:rsidRDefault="000F688C">
      <w:pPr>
        <w:numPr>
          <w:ilvl w:val="1"/>
          <w:numId w:val="1"/>
        </w:numPr>
        <w:pBdr>
          <w:top w:val="nil"/>
          <w:left w:val="nil"/>
          <w:bottom w:val="nil"/>
          <w:right w:val="nil"/>
          <w:between w:val="nil"/>
        </w:pBdr>
        <w:spacing w:after="0" w:line="238" w:lineRule="auto"/>
        <w:ind w:left="851" w:right="-11"/>
        <w:jc w:val="both"/>
        <w:rPr>
          <w:rFonts w:ascii="Arial" w:eastAsia="Arial" w:hAnsi="Arial" w:cs="Arial"/>
          <w:color w:val="000000"/>
          <w:sz w:val="20"/>
          <w:szCs w:val="20"/>
        </w:rPr>
      </w:pPr>
      <w:r>
        <w:rPr>
          <w:rFonts w:ascii="Arial" w:eastAsia="Arial" w:hAnsi="Arial" w:cs="Arial"/>
          <w:color w:val="000000"/>
          <w:sz w:val="20"/>
          <w:szCs w:val="20"/>
        </w:rPr>
        <w:t>esatti e, se necessario, aggiornati; saranno adottate tutte le misure ragionevoli per cancellare o</w:t>
      </w:r>
      <w:r>
        <w:rPr>
          <w:rFonts w:ascii="Arial" w:eastAsia="Arial" w:hAnsi="Arial" w:cs="Arial"/>
          <w:color w:val="000000"/>
          <w:sz w:val="20"/>
          <w:szCs w:val="20"/>
        </w:rPr>
        <w:t xml:space="preserve"> rettificare tempestivamente i dati inesatti rispetto alle finalità per le quali sono trattati («esattezza»); </w:t>
      </w:r>
    </w:p>
    <w:p w14:paraId="00000017" w14:textId="77777777" w:rsidR="00822F4E" w:rsidRDefault="000F688C">
      <w:pPr>
        <w:numPr>
          <w:ilvl w:val="1"/>
          <w:numId w:val="1"/>
        </w:numPr>
        <w:pBdr>
          <w:top w:val="nil"/>
          <w:left w:val="nil"/>
          <w:bottom w:val="nil"/>
          <w:right w:val="nil"/>
          <w:between w:val="nil"/>
        </w:pBdr>
        <w:spacing w:after="0" w:line="238" w:lineRule="auto"/>
        <w:ind w:left="851" w:right="-11"/>
        <w:jc w:val="both"/>
        <w:rPr>
          <w:rFonts w:ascii="Arial" w:eastAsia="Arial" w:hAnsi="Arial" w:cs="Arial"/>
          <w:color w:val="000000"/>
          <w:sz w:val="20"/>
          <w:szCs w:val="20"/>
        </w:rPr>
      </w:pPr>
      <w:r>
        <w:rPr>
          <w:rFonts w:ascii="Arial" w:eastAsia="Arial" w:hAnsi="Arial" w:cs="Arial"/>
          <w:color w:val="000000"/>
          <w:sz w:val="20"/>
          <w:szCs w:val="20"/>
        </w:rPr>
        <w:t>conservati in una forma che consenta l'identificazione degli interessati per un arco di tempo non superiore al conseguimento delle finalità per l</w:t>
      </w:r>
      <w:r>
        <w:rPr>
          <w:rFonts w:ascii="Arial" w:eastAsia="Arial" w:hAnsi="Arial" w:cs="Arial"/>
          <w:color w:val="000000"/>
          <w:sz w:val="20"/>
          <w:szCs w:val="20"/>
        </w:rPr>
        <w:t>e quali sono trattati; («limitazione della conservazione»);</w:t>
      </w:r>
    </w:p>
    <w:p w14:paraId="00000018" w14:textId="77777777" w:rsidR="00822F4E" w:rsidRDefault="000F688C">
      <w:pPr>
        <w:numPr>
          <w:ilvl w:val="1"/>
          <w:numId w:val="1"/>
        </w:numPr>
        <w:pBdr>
          <w:top w:val="nil"/>
          <w:left w:val="nil"/>
          <w:bottom w:val="nil"/>
          <w:right w:val="nil"/>
          <w:between w:val="nil"/>
        </w:pBdr>
        <w:spacing w:after="0" w:line="238" w:lineRule="auto"/>
        <w:ind w:left="851" w:right="-11"/>
        <w:jc w:val="both"/>
        <w:rPr>
          <w:rFonts w:ascii="Arial" w:eastAsia="Arial" w:hAnsi="Arial" w:cs="Arial"/>
          <w:color w:val="000000"/>
          <w:sz w:val="20"/>
          <w:szCs w:val="20"/>
        </w:rPr>
      </w:pPr>
      <w:r>
        <w:rPr>
          <w:rFonts w:ascii="Arial" w:eastAsia="Arial" w:hAnsi="Arial" w:cs="Arial"/>
          <w:color w:val="000000"/>
          <w:sz w:val="20"/>
          <w:szCs w:val="20"/>
        </w:rPr>
        <w:t>trattati in maniera da garantire un'adeguata sicurezza dei dati personali, compresa la protezione, mediante misure tecniche e organizzative adeguate, da trattamenti non autorizzati o illeciti e dalla perdita, dalla distruzione o dal danno accidentali («int</w:t>
      </w:r>
      <w:r>
        <w:rPr>
          <w:rFonts w:ascii="Arial" w:eastAsia="Arial" w:hAnsi="Arial" w:cs="Arial"/>
          <w:color w:val="000000"/>
          <w:sz w:val="20"/>
          <w:szCs w:val="20"/>
        </w:rPr>
        <w:t>egrità e riservatezza»).</w:t>
      </w:r>
    </w:p>
    <w:p w14:paraId="00000019" w14:textId="77777777" w:rsidR="00822F4E" w:rsidRDefault="00822F4E">
      <w:pPr>
        <w:spacing w:before="120" w:after="0" w:line="238" w:lineRule="auto"/>
        <w:ind w:right="-11"/>
        <w:jc w:val="both"/>
        <w:rPr>
          <w:rFonts w:ascii="Arial" w:eastAsia="Arial" w:hAnsi="Arial" w:cs="Arial"/>
          <w:sz w:val="20"/>
          <w:szCs w:val="20"/>
        </w:rPr>
      </w:pPr>
    </w:p>
    <w:p w14:paraId="0000001A" w14:textId="77777777" w:rsidR="00822F4E" w:rsidRDefault="000F688C">
      <w:pPr>
        <w:pBdr>
          <w:top w:val="nil"/>
          <w:left w:val="nil"/>
          <w:bottom w:val="nil"/>
          <w:right w:val="nil"/>
          <w:between w:val="nil"/>
        </w:pBdr>
        <w:spacing w:after="0" w:line="240" w:lineRule="auto"/>
        <w:ind w:left="720" w:right="0"/>
        <w:jc w:val="right"/>
        <w:rPr>
          <w:rFonts w:ascii="Arial" w:eastAsia="Arial" w:hAnsi="Arial" w:cs="Arial"/>
          <w:color w:val="000000"/>
          <w:sz w:val="20"/>
          <w:szCs w:val="20"/>
        </w:rPr>
      </w:pPr>
      <w:r>
        <w:rPr>
          <w:rFonts w:ascii="Arial" w:eastAsia="Arial" w:hAnsi="Arial" w:cs="Arial"/>
          <w:color w:val="000000"/>
          <w:sz w:val="20"/>
          <w:szCs w:val="20"/>
        </w:rPr>
        <w:t xml:space="preserve">Il DIRIGENTE SCOLASTICO </w:t>
      </w:r>
    </w:p>
    <w:p w14:paraId="0000001B" w14:textId="77777777" w:rsidR="00822F4E" w:rsidRDefault="000F688C">
      <w:pPr>
        <w:pBdr>
          <w:top w:val="nil"/>
          <w:left w:val="nil"/>
          <w:bottom w:val="nil"/>
          <w:right w:val="nil"/>
          <w:between w:val="nil"/>
        </w:pBdr>
        <w:spacing w:after="0" w:line="240" w:lineRule="auto"/>
        <w:ind w:left="720" w:right="0"/>
        <w:jc w:val="right"/>
        <w:rPr>
          <w:rFonts w:ascii="Arial" w:eastAsia="Arial" w:hAnsi="Arial" w:cs="Arial"/>
          <w:i/>
          <w:color w:val="FF0000"/>
          <w:sz w:val="20"/>
          <w:szCs w:val="20"/>
        </w:rPr>
      </w:pPr>
      <w:r>
        <w:rPr>
          <w:rFonts w:ascii="Arial" w:eastAsia="Arial" w:hAnsi="Arial" w:cs="Arial"/>
          <w:i/>
          <w:color w:val="000000"/>
          <w:sz w:val="20"/>
          <w:szCs w:val="20"/>
        </w:rPr>
        <w:t>Prof.ssa Alessandra Pinna</w:t>
      </w:r>
    </w:p>
    <w:sectPr w:rsidR="00822F4E">
      <w:pgSz w:w="11904" w:h="16840"/>
      <w:pgMar w:top="936" w:right="1130"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707C2"/>
    <w:multiLevelType w:val="multilevel"/>
    <w:tmpl w:val="BBCE5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4E"/>
    <w:rsid w:val="00000D63"/>
    <w:rsid w:val="000F688C"/>
    <w:rsid w:val="00822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A035"/>
  <w15:docId w15:val="{EB6C322E-07E9-4F34-84E6-B7D38F06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spacing w:after="15" w:line="248" w:lineRule="auto"/>
        <w:ind w:left="10" w:right="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3" w:line="259" w:lineRule="auto"/>
      <w:ind w:right="0" w:hanging="10"/>
      <w:outlineLvl w:val="0"/>
    </w:pPr>
    <w:rPr>
      <w:color w:val="000000"/>
      <w:sz w:val="36"/>
      <w:szCs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Laura Mongittu</cp:lastModifiedBy>
  <cp:revision>3</cp:revision>
  <dcterms:created xsi:type="dcterms:W3CDTF">2022-10-11T11:03:00Z</dcterms:created>
  <dcterms:modified xsi:type="dcterms:W3CDTF">2022-10-11T11:18:00Z</dcterms:modified>
</cp:coreProperties>
</file>